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813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813550"/>
                    </a:xfrm>
                    <a:prstGeom prst="rect">
                      <a:avLst/>
                    </a:prstGeom>
                    <a:noFill/>
                  </pic:spPr>
                </pic:pic>
              </a:graphicData>
            </a:graphic>
          </wp:anchor>
        </w:drawing>
      </w:r>
    </w:p>
    <w:p>
      <w:pPr>
        <w:spacing w:after="0" w:line="1181" w:lineRule="exact"/>
        <w:rPr>
          <w:sz w:val="24"/>
          <w:szCs w:val="24"/>
          <w:color w:val="auto"/>
        </w:rPr>
      </w:pPr>
    </w:p>
    <w:p>
      <w:pPr>
        <w:sectPr>
          <w:pgSz w:w="11900" w:h="16841"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Dambkowski Carl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Oruka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ORKA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ORUKA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855 OAK GROVE AVE., SUITE 100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41"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41"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4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68"/>
              <w:spacing w:after="0"/>
              <w:rPr>
                <w:sz w:val="20"/>
                <w:szCs w:val="20"/>
                <w:color w:val="auto"/>
              </w:rPr>
            </w:pPr>
            <w:r>
              <w:rPr>
                <w:rFonts w:ascii="Times New Roman" w:cs="Times New Roman" w:eastAsia="Times New Roman" w:hAnsi="Times New Roman"/>
                <w:sz w:val="17"/>
                <w:szCs w:val="17"/>
                <w:color w:val="0000FF"/>
                <w:w w:val="98"/>
              </w:rPr>
              <w:t>05/21/2026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7"/>
                <w:szCs w:val="17"/>
                <w:color w:val="0000FF"/>
              </w:rPr>
              <w:t>38,689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6.84</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155,172</w:t>
            </w:r>
          </w:p>
        </w:tc>
        <w:tc>
          <w:tcPr>
            <w:tcW w:w="260" w:type="dxa"/>
            <w:vAlign w:val="bottom"/>
          </w:tcPr>
          <w:p>
            <w:pPr>
              <w:spacing w:after="0"/>
              <w:rPr>
                <w:sz w:val="22"/>
                <w:szCs w:val="22"/>
                <w:color w:val="auto"/>
              </w:rPr>
            </w:pPr>
          </w:p>
        </w:tc>
        <w:tc>
          <w:tcPr>
            <w:tcW w:w="66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68"/>
              <w:spacing w:after="0"/>
              <w:rPr>
                <w:sz w:val="20"/>
                <w:szCs w:val="20"/>
                <w:color w:val="auto"/>
              </w:rPr>
            </w:pPr>
            <w:r>
              <w:rPr>
                <w:rFonts w:ascii="Times New Roman" w:cs="Times New Roman" w:eastAsia="Times New Roman" w:hAnsi="Times New Roman"/>
                <w:sz w:val="17"/>
                <w:szCs w:val="17"/>
                <w:color w:val="0000FF"/>
                <w:w w:val="98"/>
              </w:rPr>
              <w:t>05/21/2026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7"/>
                <w:szCs w:val="17"/>
                <w:color w:val="0000FF"/>
              </w:rPr>
              <w:t>11,904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7.8</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167,076</w:t>
            </w:r>
          </w:p>
        </w:tc>
        <w:tc>
          <w:tcPr>
            <w:tcW w:w="260" w:type="dxa"/>
            <w:vAlign w:val="bottom"/>
          </w:tcPr>
          <w:p>
            <w:pPr>
              <w:spacing w:after="0"/>
              <w:rPr>
                <w:sz w:val="22"/>
                <w:szCs w:val="22"/>
                <w:color w:val="auto"/>
              </w:rPr>
            </w:pPr>
          </w:p>
        </w:tc>
        <w:tc>
          <w:tcPr>
            <w:tcW w:w="66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jc w:val="center"/>
              <w:ind w:left="468"/>
              <w:spacing w:after="0"/>
              <w:rPr>
                <w:sz w:val="20"/>
                <w:szCs w:val="20"/>
                <w:color w:val="auto"/>
              </w:rPr>
            </w:pPr>
            <w:r>
              <w:rPr>
                <w:rFonts w:ascii="Times New Roman" w:cs="Times New Roman" w:eastAsia="Times New Roman" w:hAnsi="Times New Roman"/>
                <w:sz w:val="17"/>
                <w:szCs w:val="17"/>
                <w:color w:val="0000FF"/>
                <w:w w:val="98"/>
              </w:rPr>
              <w:t>05/21/2026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7"/>
                <w:szCs w:val="17"/>
                <w:color w:val="0000FF"/>
              </w:rPr>
              <w:t>11,667</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11.77</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178,743</w:t>
            </w:r>
          </w:p>
        </w:tc>
        <w:tc>
          <w:tcPr>
            <w:tcW w:w="260" w:type="dxa"/>
            <w:vAlign w:val="bottom"/>
          </w:tcPr>
          <w:p>
            <w:pPr>
              <w:spacing w:after="0"/>
              <w:rPr>
                <w:sz w:val="22"/>
                <w:szCs w:val="22"/>
                <w:color w:val="auto"/>
              </w:rPr>
            </w:pPr>
          </w:p>
        </w:tc>
        <w:tc>
          <w:tcPr>
            <w:tcW w:w="66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8"/>
              <w:spacing w:after="0"/>
              <w:rPr>
                <w:sz w:val="20"/>
                <w:szCs w:val="20"/>
                <w:color w:val="auto"/>
              </w:rPr>
            </w:pPr>
            <w:r>
              <w:rPr>
                <w:rFonts w:ascii="Times New Roman" w:cs="Times New Roman" w:eastAsia="Times New Roman" w:hAnsi="Times New Roman"/>
                <w:sz w:val="17"/>
                <w:szCs w:val="17"/>
                <w:color w:val="0000FF"/>
                <w:w w:val="98"/>
              </w:rPr>
              <w:t>05/21/2026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90"/>
              <w:spacing w:after="0"/>
              <w:rPr>
                <w:sz w:val="20"/>
                <w:szCs w:val="20"/>
                <w:color w:val="auto"/>
              </w:rPr>
            </w:pPr>
            <w:r>
              <w:rPr>
                <w:rFonts w:ascii="Times New Roman" w:cs="Times New Roman" w:eastAsia="Times New Roman" w:hAnsi="Times New Roman"/>
                <w:sz w:val="17"/>
                <w:szCs w:val="17"/>
                <w:color w:val="0000FF"/>
              </w:rPr>
              <w:t>38,318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58.4267</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140,425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8"/>
              <w:spacing w:after="0"/>
              <w:rPr>
                <w:sz w:val="20"/>
                <w:szCs w:val="20"/>
                <w:color w:val="auto"/>
              </w:rPr>
            </w:pPr>
            <w:r>
              <w:rPr>
                <w:rFonts w:ascii="Times New Roman" w:cs="Times New Roman" w:eastAsia="Times New Roman" w:hAnsi="Times New Roman"/>
                <w:sz w:val="17"/>
                <w:szCs w:val="17"/>
                <w:color w:val="0000FF"/>
                <w:w w:val="98"/>
              </w:rPr>
              <w:t>05/21/2026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90"/>
              <w:spacing w:after="0"/>
              <w:rPr>
                <w:sz w:val="20"/>
                <w:szCs w:val="20"/>
                <w:color w:val="auto"/>
              </w:rPr>
            </w:pPr>
            <w:r>
              <w:rPr>
                <w:rFonts w:ascii="Times New Roman" w:cs="Times New Roman" w:eastAsia="Times New Roman" w:hAnsi="Times New Roman"/>
                <w:sz w:val="17"/>
                <w:szCs w:val="17"/>
                <w:color w:val="0000FF"/>
              </w:rPr>
              <w:t>53,447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59.1036</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86,978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8"/>
              <w:spacing w:after="0"/>
              <w:rPr>
                <w:sz w:val="20"/>
                <w:szCs w:val="20"/>
                <w:color w:val="auto"/>
              </w:rPr>
            </w:pPr>
            <w:r>
              <w:rPr>
                <w:rFonts w:ascii="Times New Roman" w:cs="Times New Roman" w:eastAsia="Times New Roman" w:hAnsi="Times New Roman"/>
                <w:sz w:val="17"/>
                <w:szCs w:val="17"/>
                <w:color w:val="0000FF"/>
                <w:w w:val="98"/>
              </w:rPr>
              <w:t>05/21/2026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90"/>
              <w:spacing w:after="0"/>
              <w:rPr>
                <w:sz w:val="20"/>
                <w:szCs w:val="20"/>
                <w:color w:val="auto"/>
              </w:rPr>
            </w:pPr>
            <w:r>
              <w:rPr>
                <w:rFonts w:ascii="Times New Roman" w:cs="Times New Roman" w:eastAsia="Times New Roman" w:hAnsi="Times New Roman"/>
                <w:sz w:val="17"/>
                <w:szCs w:val="17"/>
                <w:color w:val="0000FF"/>
              </w:rPr>
              <w:t>13,235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59.9669</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73,743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1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6.84</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05/21/2026</w:t>
            </w:r>
          </w:p>
        </w:tc>
        <w:tc>
          <w:tcPr>
            <w:tcW w:w="114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38,689</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05/06/2034</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38,689</w:t>
            </w:r>
          </w:p>
        </w:tc>
        <w:tc>
          <w:tcPr>
            <w:tcW w:w="180" w:type="dxa"/>
            <w:vAlign w:val="bottom"/>
          </w:tcPr>
          <w:p>
            <w:pPr>
              <w:spacing w:after="0"/>
              <w:rPr>
                <w:sz w:val="16"/>
                <w:szCs w:val="16"/>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32,737</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11,904</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05/21/2026</w:t>
            </w:r>
          </w:p>
        </w:tc>
        <w:tc>
          <w:tcPr>
            <w:tcW w:w="114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w w:val="94"/>
              </w:rPr>
              <w:t>11,904</w:t>
            </w:r>
          </w:p>
        </w:tc>
        <w:tc>
          <w:tcPr>
            <w:tcW w:w="800" w:type="dxa"/>
            <w:vAlign w:val="bottom"/>
            <w:vMerge w:val="continue"/>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07/14/2034</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center"/>
              <w:ind w:right="17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rPr>
              <w:t>10,952</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11.77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05/21/2026</w:t>
            </w:r>
          </w:p>
        </w:tc>
        <w:tc>
          <w:tcPr>
            <w:tcW w:w="114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w w:val="94"/>
              </w:rPr>
              <w:t>11,667</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06/01/2035</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11,667</w:t>
            </w:r>
          </w:p>
        </w:tc>
        <w:tc>
          <w:tcPr>
            <w:tcW w:w="180" w:type="dxa"/>
            <w:vAlign w:val="bottom"/>
          </w:tcPr>
          <w:p>
            <w:pPr>
              <w:spacing w:after="0"/>
              <w:rPr>
                <w:sz w:val="16"/>
                <w:szCs w:val="16"/>
                <w:color w:val="auto"/>
              </w:rPr>
            </w:pPr>
          </w:p>
        </w:tc>
        <w:tc>
          <w:tcPr>
            <w:tcW w:w="560" w:type="dxa"/>
            <w:vAlign w:val="bottom"/>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40"/>
              <w:spacing w:after="0"/>
              <w:rPr>
                <w:sz w:val="20"/>
                <w:szCs w:val="20"/>
                <w:color w:val="auto"/>
              </w:rPr>
            </w:pPr>
            <w:r>
              <w:rPr>
                <w:rFonts w:ascii="Times New Roman" w:cs="Times New Roman" w:eastAsia="Times New Roman" w:hAnsi="Times New Roman"/>
                <w:sz w:val="13"/>
                <w:szCs w:val="13"/>
                <w:color w:val="0000FF"/>
              </w:rPr>
              <w:t>5,833</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Rule 10b5-1 trading plan entered into on February 19, 2026.</w:t>
      </w:r>
    </w:p>
    <w:p>
      <w:pPr>
        <w:spacing w:after="0" w:line="43" w:lineRule="exact"/>
        <w:rPr>
          <w:rFonts w:ascii="Times New Roman" w:cs="Times New Roman" w:eastAsia="Times New Roman" w:hAnsi="Times New Roman"/>
          <w:sz w:val="13"/>
          <w:szCs w:val="13"/>
          <w:color w:val="008000"/>
        </w:rPr>
      </w:pPr>
    </w:p>
    <w:p>
      <w:pPr>
        <w:ind w:left="40" w:right="3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$57.71 to $58.70,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(2),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$58.71 to $59.70,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$59.71 to $60.31,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to 25% of the shares underlying the option on March 1, 2025, and as to 1/48 of the shares underlying the option monthly thereafter.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to 25% of the shares underlying the option on April 3, 2025, and as to 1/48 of the shares underlying the option monthly thereafter.</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as to 1/12 of the shares underlying the option monthly from June 2, 2025.</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Paul Quinlan, as attorney-in- </w:t>
      </w:r>
      <w:r>
        <w:rPr>
          <w:rFonts w:ascii="Times New Roman" w:cs="Times New Roman" w:eastAsia="Times New Roman" w:hAnsi="Times New Roman"/>
          <w:sz w:val="33"/>
          <w:szCs w:val="33"/>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Carl Dambkowski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14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41" w:orient="portrait"/>
          <w:cols w:equalWidth="0" w:num="1">
            <w:col w:w="11080"/>
          </w:cols>
          <w:pgMar w:left="460" w:top="217" w:right="359" w:bottom="0" w:gutter="0" w:footer="0" w:header="0"/>
          <w:type w:val="continuous"/>
        </w:sectPr>
      </w:pPr>
    </w:p>
    <w:bookmarkStart w:id="1" w:name="page2"/>
    <w:bookmarkEnd w:id="1"/>
    <w:p>
      <w:pPr>
        <w:jc w:val="both"/>
        <w:ind w:right="2519" w:firstLine="2"/>
        <w:spacing w:after="0" w:line="335"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83476" TargetMode="External"/><Relationship Id="rId14" Type="http://schemas.openxmlformats.org/officeDocument/2006/relationships/hyperlink" Target="http://www.sec.gov/cgi-bin/browse-edgar?action=getcompany&amp;CIK=00009076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2026-05-22T16:02:05Z</dcterms:created>
  <dcterms:modified xsi:type="dcterms:W3CDTF">2026-05-22T16:02:05Z</dcterms:modified>
</cp:coreProperties>
</file>