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77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77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Agarwal Arjun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ORUKA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855 OAK GROVE AVE.,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Senior Vice President, Finance</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MENLO PARK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w:t>
            </w:r>
          </w:p>
        </w:tc>
        <w:tc>
          <w:tcPr>
            <w:tcW w:w="1380" w:type="dxa"/>
            <w:vAlign w:val="bottom"/>
            <w:tcBorders>
              <w:bottom w:val="single" w:sz="8" w:color="2C2C2C"/>
            </w:tcBorders>
            <w:gridSpan w:val="4"/>
          </w:tcPr>
          <w:p>
            <w:pPr>
              <w:jc w:val="center"/>
              <w:ind w:left="78"/>
              <w:spacing w:after="0"/>
              <w:rPr>
                <w:sz w:val="20"/>
                <w:szCs w:val="20"/>
                <w:color w:val="auto"/>
              </w:rPr>
            </w:pPr>
            <w:r>
              <w:rPr>
                <w:rFonts w:ascii="Times New Roman" w:cs="Times New Roman" w:eastAsia="Times New Roman" w:hAnsi="Times New Roman"/>
                <w:sz w:val="17"/>
                <w:szCs w:val="17"/>
                <w:color w:val="0000FF"/>
                <w:w w:val="95"/>
              </w:rPr>
              <w:t>25,294</w:t>
            </w:r>
            <w:r>
              <w:rPr>
                <w:rFonts w:ascii="Times New Roman" w:cs="Times New Roman" w:eastAsia="Times New Roman" w:hAnsi="Times New Roman"/>
                <w:sz w:val="21"/>
                <w:szCs w:val="21"/>
                <w:color w:val="008000"/>
                <w:w w:val="95"/>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1,459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34.39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26,753</w:t>
            </w:r>
          </w:p>
        </w:tc>
        <w:tc>
          <w:tcPr>
            <w:tcW w:w="24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1,859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68.3419</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24,894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69.8512</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20,554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3,260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70.3392</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17,294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(6)</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69.69</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16,899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2"/>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8,000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jc w:val="right"/>
              <w:ind w:right="7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8,000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01/21/2035</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6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110,000</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1,459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34.39</w:t>
            </w: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jc w:val="right"/>
              <w:ind w:right="7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1,459</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01/22/2036</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6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62,708</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888 shares acquired under the Oruka Therapeutics, Inc. stock purchase plan on June 8,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entered into on February 11, 2026.</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$67.87 to $68.71,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$69.07 to $70.06,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$70.07 to $70.86, inclusive.</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Oruka Therapeutics, Inc.'s automatic, non-discretionary, sell-to-cover procedure to satisfy tax withholding obligations arising in connection with the vesting of restricted stock units.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1/48 of the underlying shares monthly from January 1,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1/48 of the underlying shares monthly from January 1, 2026.</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Quinlan, as attorney-</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Arjun Agarwal</w:t>
            </w:r>
          </w:p>
        </w:tc>
        <w:tc>
          <w:tcPr>
            <w:tcW w:w="2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40" w:type="dxa"/>
            <w:vAlign w:val="bottom"/>
            <w:tcBorders>
              <w:top w:val="single" w:sz="8" w:color="auto"/>
              <w:bottom w:val="single" w:sz="8" w:color="auto"/>
            </w:tcBorders>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3974" TargetMode="External"/><Relationship Id="rId14" Type="http://schemas.openxmlformats.org/officeDocument/2006/relationships/hyperlink" Target="http://www.sec.gov/cgi-bin/browse-edgar?action=getcompany&amp;CIK=0000907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2026-06-15T17:58:40Z</dcterms:created>
  <dcterms:modified xsi:type="dcterms:W3CDTF">2026-06-15T17:58:40Z</dcterms:modified>
</cp:coreProperties>
</file>