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49669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520"/>
          </w:cols>
          <w:pgMar w:left="460" w:top="219" w:right="43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Dambkowski Carl</w:t>
              </w:r>
            </w:hyperlink>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Oruka Therapeutics,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ORKA</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00" w:type="dxa"/>
            <w:vAlign w:val="bottom"/>
            <w:gridSpan w:val="3"/>
            <w:vMerge w:val="continue"/>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120" w:type="dxa"/>
            <w:vAlign w:val="bottom"/>
            <w:tcBorders>
              <w:bottom w:val="single" w:sz="8" w:color="0000EE"/>
            </w:tcBorders>
          </w:tcPr>
          <w:p>
            <w:pPr>
              <w:spacing w:after="0"/>
              <w:rPr>
                <w:sz w:val="6"/>
                <w:szCs w:val="6"/>
                <w:color w:val="auto"/>
              </w:rPr>
            </w:pPr>
          </w:p>
        </w:tc>
        <w:tc>
          <w:tcPr>
            <w:tcW w:w="16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120" w:type="dxa"/>
            <w:vAlign w:val="bottom"/>
          </w:tcPr>
          <w:p>
            <w:pPr>
              <w:spacing w:after="0"/>
              <w:rPr>
                <w:sz w:val="5"/>
                <w:szCs w:val="5"/>
                <w:color w:val="auto"/>
              </w:rPr>
            </w:pPr>
          </w:p>
        </w:tc>
        <w:tc>
          <w:tcPr>
            <w:tcW w:w="162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44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120" w:type="dxa"/>
            <w:vAlign w:val="bottom"/>
          </w:tcPr>
          <w:p>
            <w:pPr>
              <w:spacing w:after="0"/>
              <w:rPr>
                <w:sz w:val="6"/>
                <w:szCs w:val="6"/>
                <w:color w:val="auto"/>
              </w:rPr>
            </w:pPr>
          </w:p>
        </w:tc>
        <w:tc>
          <w:tcPr>
            <w:tcW w:w="16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44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22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06/11/2026</w:t>
            </w:r>
          </w:p>
        </w:tc>
        <w:tc>
          <w:tcPr>
            <w:tcW w:w="16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ORUKA THERAPEUTICS, INC.</w:t>
            </w:r>
          </w:p>
        </w:tc>
        <w:tc>
          <w:tcPr>
            <w:tcW w:w="2280" w:type="dxa"/>
            <w:vAlign w:val="bottom"/>
            <w:gridSpan w:val="3"/>
            <w:vMerge w:val="continue"/>
          </w:tcPr>
          <w:p>
            <w:pPr>
              <w:spacing w:after="0"/>
              <w:rPr>
                <w:sz w:val="11"/>
                <w:szCs w:val="11"/>
                <w:color w:val="auto"/>
              </w:rPr>
            </w:pPr>
          </w:p>
        </w:tc>
        <w:tc>
          <w:tcPr>
            <w:tcW w:w="16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855 OAK GROVE AVE., SUITE 100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120" w:type="dxa"/>
            <w:vAlign w:val="bottom"/>
            <w:tcBorders>
              <w:bottom w:val="single" w:sz="8" w:color="2C2C2C"/>
            </w:tcBorders>
          </w:tcPr>
          <w:p>
            <w:pPr>
              <w:spacing w:after="0"/>
              <w:rPr>
                <w:sz w:val="12"/>
                <w:szCs w:val="12"/>
                <w:color w:val="auto"/>
              </w:rPr>
            </w:pPr>
          </w:p>
        </w:tc>
        <w:tc>
          <w:tcPr>
            <w:tcW w:w="162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00"/>
          </w:cols>
          <w:pgMar w:left="460" w:top="219" w:right="43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MENLO PARK 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94025</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740"/>
          </w:cols>
          <w:pgMar w:left="460" w:top="219" w:right="439" w:bottom="144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tcPr>
          <w:p>
            <w:pPr>
              <w:ind w:left="6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2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3"/>
          </w:tcPr>
          <w:p>
            <w:pPr>
              <w:jc w:val="center"/>
              <w:ind w:right="102"/>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3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9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94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36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60" w:type="dxa"/>
            <w:vAlign w:val="bottom"/>
            <w:tcBorders>
              <w:bottom w:val="single" w:sz="8" w:color="2C2C2C"/>
            </w:tcBorders>
          </w:tcPr>
          <w:p>
            <w:pPr>
              <w:jc w:val="right"/>
              <w:ind w:right="89"/>
              <w:spacing w:after="0"/>
              <w:rPr>
                <w:sz w:val="20"/>
                <w:szCs w:val="20"/>
                <w:color w:val="auto"/>
              </w:rPr>
            </w:pPr>
            <w:r>
              <w:rPr>
                <w:rFonts w:ascii="Times New Roman" w:cs="Times New Roman" w:eastAsia="Times New Roman" w:hAnsi="Times New Roman"/>
                <w:sz w:val="17"/>
                <w:szCs w:val="17"/>
                <w:color w:val="0000FF"/>
              </w:rPr>
              <w:t>06/11/2026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right"/>
              <w:ind w:right="29"/>
              <w:spacing w:after="0"/>
              <w:rPr>
                <w:sz w:val="20"/>
                <w:szCs w:val="20"/>
                <w:color w:val="auto"/>
              </w:rPr>
            </w:pPr>
            <w:r>
              <w:rPr>
                <w:rFonts w:ascii="Times New Roman" w:cs="Times New Roman" w:eastAsia="Times New Roman" w:hAnsi="Times New Roman"/>
                <w:sz w:val="17"/>
                <w:szCs w:val="17"/>
                <w:color w:val="0000FF"/>
              </w:rPr>
              <w:t>22,417</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70.1343</w:t>
            </w:r>
            <w:r>
              <w:rPr>
                <w:rFonts w:ascii="Times New Roman" w:cs="Times New Roman" w:eastAsia="Times New Roman" w:hAnsi="Times New Roman"/>
                <w:sz w:val="22"/>
                <w:szCs w:val="22"/>
                <w:color w:val="008000"/>
                <w:vertAlign w:val="superscript"/>
              </w:rPr>
              <w:t>(2)</w:t>
            </w:r>
          </w:p>
        </w:tc>
        <w:tc>
          <w:tcPr>
            <w:tcW w:w="11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51,326</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60" w:type="dxa"/>
            <w:vAlign w:val="bottom"/>
            <w:tcBorders>
              <w:bottom w:val="single" w:sz="8" w:color="2C2C2C"/>
            </w:tcBorders>
          </w:tcPr>
          <w:p>
            <w:pPr>
              <w:jc w:val="right"/>
              <w:ind w:right="89"/>
              <w:spacing w:after="0"/>
              <w:rPr>
                <w:sz w:val="20"/>
                <w:szCs w:val="20"/>
                <w:color w:val="auto"/>
              </w:rPr>
            </w:pPr>
            <w:r>
              <w:rPr>
                <w:rFonts w:ascii="Times New Roman" w:cs="Times New Roman" w:eastAsia="Times New Roman" w:hAnsi="Times New Roman"/>
                <w:sz w:val="17"/>
                <w:szCs w:val="17"/>
                <w:color w:val="0000FF"/>
              </w:rPr>
              <w:t>06/12/2026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right"/>
              <w:ind w:right="29"/>
              <w:spacing w:after="0"/>
              <w:rPr>
                <w:sz w:val="20"/>
                <w:szCs w:val="20"/>
                <w:color w:val="auto"/>
              </w:rPr>
            </w:pPr>
            <w:r>
              <w:rPr>
                <w:rFonts w:ascii="Times New Roman" w:cs="Times New Roman" w:eastAsia="Times New Roman" w:hAnsi="Times New Roman"/>
                <w:sz w:val="17"/>
                <w:szCs w:val="17"/>
                <w:color w:val="0000FF"/>
              </w:rPr>
              <w:t>12,583</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tcPr>
          <w:p>
            <w:pPr>
              <w:jc w:val="center"/>
              <w:ind w:right="2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70.109</w:t>
            </w:r>
            <w:r>
              <w:rPr>
                <w:rFonts w:ascii="Times New Roman" w:cs="Times New Roman" w:eastAsia="Times New Roman" w:hAnsi="Times New Roman"/>
                <w:sz w:val="22"/>
                <w:szCs w:val="22"/>
                <w:color w:val="008000"/>
                <w:vertAlign w:val="superscript"/>
              </w:rPr>
              <w:t>(3)</w:t>
            </w:r>
          </w:p>
        </w:tc>
        <w:tc>
          <w:tcPr>
            <w:tcW w:w="11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38,743</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sales were effected pursuant to a Rule 10b5-1 trading plan entered into on February 19, 2026.</w:t>
      </w:r>
    </w:p>
    <w:p>
      <w:pPr>
        <w:spacing w:after="0" w:line="50" w:lineRule="exact"/>
        <w:rPr>
          <w:rFonts w:ascii="Times New Roman" w:cs="Times New Roman" w:eastAsia="Times New Roman" w:hAnsi="Times New Roman"/>
          <w:sz w:val="13"/>
          <w:szCs w:val="13"/>
          <w:color w:val="008000"/>
        </w:rPr>
      </w:pPr>
    </w:p>
    <w:p>
      <w:pPr>
        <w:ind w:left="40" w:right="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$70.00 to $70.65, inclusive. The reporting person undertakes to provide to Oruka Therapeutics, Inc., any security holder of Oruka Therapeutics, Inc., or the staff of the Securities and Exchange Commission, upon request, full information regarding the number of shares sold at each separate price within the ranges set forth in footnotes (2) and (3) to this Form 4.</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$70.00 to $70.50, inclusive.</w:t>
      </w:r>
    </w:p>
    <w:p>
      <w:pPr>
        <w:spacing w:after="0" w:line="6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Paul Quinlan, as attorney-</w:t>
            </w:r>
          </w:p>
        </w:tc>
        <w:tc>
          <w:tcPr>
            <w:tcW w:w="80" w:type="dxa"/>
            <w:vAlign w:val="bottom"/>
          </w:tcPr>
          <w:p>
            <w:pPr>
              <w:spacing w:after="0"/>
              <w:rPr>
                <w:sz w:val="17"/>
                <w:szCs w:val="17"/>
                <w:color w:val="auto"/>
              </w:rPr>
            </w:pPr>
          </w:p>
        </w:tc>
        <w:tc>
          <w:tcPr>
            <w:tcW w:w="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06/12/2026</w:t>
            </w:r>
          </w:p>
        </w:tc>
        <w:tc>
          <w:tcPr>
            <w:tcW w:w="0" w:type="dxa"/>
            <w:vAlign w:val="bottom"/>
          </w:tcPr>
          <w:p>
            <w:pPr>
              <w:spacing w:after="0"/>
              <w:rPr>
                <w:sz w:val="1"/>
                <w:szCs w:val="1"/>
                <w:color w:val="auto"/>
              </w:rPr>
            </w:pPr>
          </w:p>
        </w:tc>
      </w:tr>
      <w:tr>
        <w:trPr>
          <w:trHeight w:val="87"/>
        </w:trPr>
        <w:tc>
          <w:tcPr>
            <w:tcW w:w="202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 for Carl Dambkowski</w:t>
            </w:r>
          </w:p>
        </w:tc>
        <w:tc>
          <w:tcPr>
            <w:tcW w:w="10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2020" w:type="dxa"/>
            <w:vAlign w:val="bottom"/>
            <w:tcBorders>
              <w:bottom w:val="single" w:sz="8" w:color="auto"/>
            </w:tcBorders>
            <w:vMerge w:val="continue"/>
          </w:tcPr>
          <w:p>
            <w:pPr>
              <w:spacing w:after="0"/>
              <w:rPr>
                <w:sz w:val="7"/>
                <w:szCs w:val="7"/>
                <w:color w:val="auto"/>
              </w:rPr>
            </w:pPr>
          </w:p>
        </w:tc>
        <w:tc>
          <w:tcPr>
            <w:tcW w:w="1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3000" w:type="dxa"/>
            <w:vAlign w:val="bottom"/>
            <w:gridSpan w:val="5"/>
          </w:tcPr>
          <w:p>
            <w:pPr>
              <w:spacing w:after="0"/>
              <w:rPr>
                <w:sz w:val="20"/>
                <w:szCs w:val="20"/>
                <w:color w:val="auto"/>
              </w:rPr>
            </w:pPr>
            <w:r>
              <w:rPr>
                <w:rFonts w:ascii="Arial" w:cs="Arial" w:eastAsia="Arial" w:hAnsi="Arial"/>
                <w:sz w:val="13"/>
                <w:szCs w:val="13"/>
                <w:color w:val="auto"/>
              </w:rPr>
              <w:t>** Signature of Reporting PersonDate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26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983476" TargetMode="External"/><Relationship Id="rId14" Type="http://schemas.openxmlformats.org/officeDocument/2006/relationships/hyperlink" Target="http://www.sec.gov/cgi-bin/browse-edgar?action=getcompany&amp;CIK=000090765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2026-06-12T15:39:35Z</dcterms:created>
  <dcterms:modified xsi:type="dcterms:W3CDTF">2026-06-12T15:39:35Z</dcterms:modified>
</cp:coreProperties>
</file>