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Agarwal Arjun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ORUKA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 OAK GROVE AVE.,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Oruka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ORKA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Finance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82.145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sales were effected pursuant to a Rule 10b5-1 trading plan entered into on February 11,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Quinlan, as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Arjun Agarwal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3974" TargetMode="External"/><Relationship Id="rId14" Type="http://schemas.openxmlformats.org/officeDocument/2006/relationships/hyperlink" Target="http://www.sec.gov/cgi-bin/browse-edgar?action=getcompany&amp;CIK=00009076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2026-06-22T19:05:13Z</dcterms:created>
  <dcterms:modified xsi:type="dcterms:W3CDTF">2026-06-22T19:05:13Z</dcterms:modified>
</cp:coreProperties>
</file>